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F0DA1" w14:textId="77777777" w:rsidR="00472F4B" w:rsidRPr="00472F4B" w:rsidRDefault="00472F4B" w:rsidP="00472F4B">
      <w:pPr>
        <w:tabs>
          <w:tab w:val="left" w:pos="1050"/>
        </w:tabs>
        <w:jc w:val="right"/>
        <w:rPr>
          <w:rFonts w:ascii="Arial" w:hAnsi="Arial" w:cs="Arial"/>
          <w:i/>
          <w:iCs/>
        </w:rPr>
      </w:pPr>
      <w:r w:rsidRPr="00472F4B">
        <w:rPr>
          <w:rFonts w:ascii="Arial" w:hAnsi="Arial" w:cs="Arial"/>
          <w:i/>
          <w:iCs/>
        </w:rPr>
        <w:t>Załącznik 3</w:t>
      </w:r>
    </w:p>
    <w:p w14:paraId="153AA17F" w14:textId="77777777" w:rsidR="00472F4B" w:rsidRPr="001612EF" w:rsidRDefault="00472F4B" w:rsidP="00472F4B">
      <w:pPr>
        <w:tabs>
          <w:tab w:val="left" w:pos="1050"/>
        </w:tabs>
        <w:jc w:val="both"/>
        <w:rPr>
          <w:rFonts w:ascii="Arial" w:hAnsi="Arial" w:cs="Arial"/>
          <w:b/>
          <w:bCs/>
        </w:rPr>
      </w:pPr>
      <w:r w:rsidRPr="001612EF">
        <w:rPr>
          <w:rFonts w:ascii="Arial" w:hAnsi="Arial" w:cs="Arial"/>
          <w:b/>
          <w:bCs/>
        </w:rPr>
        <w:t>Test wiedzy (</w:t>
      </w:r>
      <w:proofErr w:type="spellStart"/>
      <w:r w:rsidRPr="001612EF">
        <w:rPr>
          <w:rFonts w:ascii="Arial" w:hAnsi="Arial" w:cs="Arial"/>
          <w:b/>
          <w:bCs/>
        </w:rPr>
        <w:t>pre</w:t>
      </w:r>
      <w:proofErr w:type="spellEnd"/>
      <w:r w:rsidRPr="001612EF">
        <w:rPr>
          <w:rFonts w:ascii="Arial" w:hAnsi="Arial" w:cs="Arial"/>
          <w:b/>
          <w:bCs/>
        </w:rPr>
        <w:t xml:space="preserve">-test i post-test) dla uczestnika PPZ „Program polityki zdrowotnej w zakresie rehabilitacji leczniczej mieszkańców Gminy Baranowo na lata 2026-2030” </w:t>
      </w:r>
      <w:r w:rsidRPr="001612EF">
        <w:rPr>
          <w:rFonts w:ascii="Arial" w:hAnsi="Arial" w:cs="Arial"/>
        </w:rPr>
        <w:t>(wzór)</w:t>
      </w:r>
    </w:p>
    <w:p w14:paraId="05524DF9" w14:textId="77777777" w:rsidR="00472F4B" w:rsidRPr="001612EF" w:rsidRDefault="00472F4B" w:rsidP="00472F4B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185EBD9" w14:textId="77777777" w:rsidR="00472F4B" w:rsidRPr="001612EF" w:rsidRDefault="00472F4B" w:rsidP="00472F4B">
      <w:pPr>
        <w:widowControl w:val="0"/>
        <w:autoSpaceDE w:val="0"/>
        <w:autoSpaceDN w:val="0"/>
        <w:adjustRightInd w:val="0"/>
        <w:spacing w:before="200"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>1. Który składnik diety ma kluczowe znaczenie dla zdrowia kości i stawów?</w:t>
      </w:r>
    </w:p>
    <w:p w14:paraId="49B5CBFB" w14:textId="77777777" w:rsidR="00472F4B" w:rsidRPr="001612EF" w:rsidRDefault="00472F4B" w:rsidP="00472F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 xml:space="preserve">A) Witamina C </w:t>
      </w:r>
    </w:p>
    <w:p w14:paraId="5E5F4874" w14:textId="77777777" w:rsidR="00472F4B" w:rsidRPr="001612EF" w:rsidRDefault="00472F4B" w:rsidP="00472F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 xml:space="preserve">B) Błonnik </w:t>
      </w:r>
    </w:p>
    <w:p w14:paraId="086B760B" w14:textId="77777777" w:rsidR="00472F4B" w:rsidRPr="001612EF" w:rsidRDefault="00472F4B" w:rsidP="00472F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 xml:space="preserve">C) Wapń </w:t>
      </w:r>
    </w:p>
    <w:p w14:paraId="1D9C26B1" w14:textId="77777777" w:rsidR="00472F4B" w:rsidRPr="001612EF" w:rsidRDefault="00472F4B" w:rsidP="00472F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 xml:space="preserve">D) Magnez </w:t>
      </w:r>
    </w:p>
    <w:p w14:paraId="0A850B9A" w14:textId="77777777" w:rsidR="00472F4B" w:rsidRPr="001612EF" w:rsidRDefault="00472F4B" w:rsidP="00472F4B">
      <w:pPr>
        <w:widowControl w:val="0"/>
        <w:autoSpaceDE w:val="0"/>
        <w:autoSpaceDN w:val="0"/>
        <w:adjustRightInd w:val="0"/>
        <w:spacing w:before="200"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>2. Jak często należy robić przerwy od siedzenia podczas pracy biurowej?</w:t>
      </w:r>
    </w:p>
    <w:p w14:paraId="2D1AC85F" w14:textId="77777777" w:rsidR="00472F4B" w:rsidRPr="001612EF" w:rsidRDefault="00472F4B" w:rsidP="00472F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 xml:space="preserve">A) Co 2 godziny </w:t>
      </w:r>
    </w:p>
    <w:p w14:paraId="7785AB8A" w14:textId="77777777" w:rsidR="00472F4B" w:rsidRPr="001612EF" w:rsidRDefault="00472F4B" w:rsidP="00472F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 xml:space="preserve">B) Tylko po zakończeniu pracy </w:t>
      </w:r>
    </w:p>
    <w:p w14:paraId="5E12D4D4" w14:textId="77777777" w:rsidR="00472F4B" w:rsidRPr="001612EF" w:rsidRDefault="00472F4B" w:rsidP="00472F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 xml:space="preserve">C) Co 30–60 minut </w:t>
      </w:r>
    </w:p>
    <w:p w14:paraId="137BA10F" w14:textId="77777777" w:rsidR="00472F4B" w:rsidRPr="001612EF" w:rsidRDefault="00472F4B" w:rsidP="00472F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 xml:space="preserve">D) Raz dziennie </w:t>
      </w:r>
    </w:p>
    <w:p w14:paraId="08DE8057" w14:textId="77777777" w:rsidR="00472F4B" w:rsidRPr="001612EF" w:rsidRDefault="00472F4B" w:rsidP="00472F4B">
      <w:pPr>
        <w:widowControl w:val="0"/>
        <w:autoSpaceDE w:val="0"/>
        <w:autoSpaceDN w:val="0"/>
        <w:adjustRightInd w:val="0"/>
        <w:spacing w:before="200"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>3. Jak stres może wpływać na choroby układu ruchu?</w:t>
      </w:r>
    </w:p>
    <w:p w14:paraId="5AEE2C72" w14:textId="77777777" w:rsidR="00472F4B" w:rsidRPr="001612EF" w:rsidRDefault="00472F4B" w:rsidP="00472F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 xml:space="preserve">A) Nie ma związku między stresem a układem ruchu </w:t>
      </w:r>
    </w:p>
    <w:p w14:paraId="7E2BFD02" w14:textId="77777777" w:rsidR="00472F4B" w:rsidRPr="001612EF" w:rsidRDefault="00472F4B" w:rsidP="00472F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 xml:space="preserve">B) Stres działa korzystnie – motywuje do ćwiczeń </w:t>
      </w:r>
    </w:p>
    <w:p w14:paraId="78962FA2" w14:textId="77777777" w:rsidR="00472F4B" w:rsidRPr="001612EF" w:rsidRDefault="00472F4B" w:rsidP="00472F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 xml:space="preserve">C) Może nasilać napięcia mięśniowe i dolegliwości bólowe </w:t>
      </w:r>
    </w:p>
    <w:p w14:paraId="34AE4812" w14:textId="77777777" w:rsidR="00472F4B" w:rsidRPr="001612EF" w:rsidRDefault="00472F4B" w:rsidP="00472F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 xml:space="preserve">D) Obniża poziom kortyzolu, co łagodzi objawy </w:t>
      </w:r>
    </w:p>
    <w:p w14:paraId="1D0FBBE0" w14:textId="77777777" w:rsidR="00472F4B" w:rsidRPr="001612EF" w:rsidRDefault="00472F4B" w:rsidP="00472F4B">
      <w:pPr>
        <w:widowControl w:val="0"/>
        <w:autoSpaceDE w:val="0"/>
        <w:autoSpaceDN w:val="0"/>
        <w:adjustRightInd w:val="0"/>
        <w:spacing w:before="200"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>4. Co oznacza zasada „neutralnej pozycji kręgosłupa” w kontekście ergonomii?</w:t>
      </w:r>
    </w:p>
    <w:p w14:paraId="7FA731F9" w14:textId="77777777" w:rsidR="00472F4B" w:rsidRPr="001612EF" w:rsidRDefault="00472F4B" w:rsidP="00472F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 xml:space="preserve">A) Utrzymanie lekkiego garbu w odcinku piersiowym </w:t>
      </w:r>
    </w:p>
    <w:p w14:paraId="4C35271A" w14:textId="77777777" w:rsidR="00472F4B" w:rsidRPr="001612EF" w:rsidRDefault="00472F4B" w:rsidP="00472F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 xml:space="preserve">B) Zachowanie naturalnych krzywizn kręgosłupa bez ich pogłębiania ani prostowania </w:t>
      </w:r>
    </w:p>
    <w:p w14:paraId="2E29DDD9" w14:textId="77777777" w:rsidR="00472F4B" w:rsidRPr="001612EF" w:rsidRDefault="00472F4B" w:rsidP="00472F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 xml:space="preserve">C) Trzymanie kręgosłupa sztywno i prosto przez cały dzień </w:t>
      </w:r>
    </w:p>
    <w:p w14:paraId="173099AA" w14:textId="77777777" w:rsidR="00472F4B" w:rsidRPr="001612EF" w:rsidRDefault="00472F4B" w:rsidP="00472F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 xml:space="preserve">D) Utrzymywanie lekkiego skrętu tułowia podczas siedzenia </w:t>
      </w:r>
    </w:p>
    <w:p w14:paraId="3E83BB57" w14:textId="77777777" w:rsidR="00472F4B" w:rsidRPr="001612EF" w:rsidRDefault="00472F4B" w:rsidP="00472F4B">
      <w:pPr>
        <w:spacing w:before="200"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>5. Który z poniższych nawyków stylu życia ma udowodniony wpływ na rozwój przewlekłych zespołów bólowych układu ruchu?</w:t>
      </w:r>
    </w:p>
    <w:p w14:paraId="5EB6D55D" w14:textId="77777777" w:rsidR="00472F4B" w:rsidRPr="001612EF" w:rsidRDefault="00472F4B" w:rsidP="00472F4B">
      <w:pPr>
        <w:spacing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 xml:space="preserve">A) Brak ekspozycji na światło słoneczne </w:t>
      </w:r>
    </w:p>
    <w:p w14:paraId="27244C0B" w14:textId="77777777" w:rsidR="00472F4B" w:rsidRPr="001612EF" w:rsidRDefault="00472F4B" w:rsidP="00472F4B">
      <w:pPr>
        <w:spacing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 xml:space="preserve">B) Przewlekłe odwodnienie </w:t>
      </w:r>
    </w:p>
    <w:p w14:paraId="3686141E" w14:textId="77777777" w:rsidR="00472F4B" w:rsidRPr="001612EF" w:rsidRDefault="00472F4B" w:rsidP="00472F4B">
      <w:pPr>
        <w:spacing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 xml:space="preserve">C) Brak snu i przewlekły stres </w:t>
      </w:r>
    </w:p>
    <w:p w14:paraId="50BE9FBC" w14:textId="77777777" w:rsidR="00472F4B" w:rsidRPr="001612EF" w:rsidRDefault="00472F4B" w:rsidP="00472F4B">
      <w:pPr>
        <w:spacing w:after="0" w:line="360" w:lineRule="auto"/>
        <w:rPr>
          <w:rFonts w:ascii="Arial" w:hAnsi="Arial" w:cs="Arial"/>
        </w:rPr>
      </w:pPr>
      <w:r w:rsidRPr="001612EF">
        <w:rPr>
          <w:rFonts w:ascii="Arial" w:hAnsi="Arial" w:cs="Arial"/>
        </w:rPr>
        <w:t>D) Wszystkie powyższe</w:t>
      </w:r>
    </w:p>
    <w:p w14:paraId="6FE96590" w14:textId="77777777" w:rsidR="008E0331" w:rsidRDefault="008E0331"/>
    <w:sectPr w:rsidR="008E0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AA"/>
    <w:rsid w:val="001C1084"/>
    <w:rsid w:val="00472F4B"/>
    <w:rsid w:val="008E0331"/>
    <w:rsid w:val="009F4196"/>
    <w:rsid w:val="00E9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C36D8-1F40-4B50-8B53-BAA0DE42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F4B"/>
    <w:pPr>
      <w:spacing w:line="259" w:lineRule="auto"/>
    </w:pPr>
    <w:rPr>
      <w:rFonts w:ascii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1D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1D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1D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D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1D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DA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1DA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1DA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1DA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1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1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1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D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D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D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1D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1D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1D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1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91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1DA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91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1DAA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91D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1DAA"/>
    <w:pPr>
      <w:spacing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91D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D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1D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Wolosz</dc:creator>
  <cp:keywords/>
  <dc:description/>
  <cp:lastModifiedBy>Marcin Wolosz</cp:lastModifiedBy>
  <cp:revision>2</cp:revision>
  <dcterms:created xsi:type="dcterms:W3CDTF">2026-01-12T13:18:00Z</dcterms:created>
  <dcterms:modified xsi:type="dcterms:W3CDTF">2026-01-12T13:19:00Z</dcterms:modified>
</cp:coreProperties>
</file>